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ردیف</w:t>
            </w:r>
          </w:p>
        </w:tc>
        <w:tc>
          <w:tcPr>
            <w:gridSpan w:val="1"/>
          </w:tcPr>
          <w:p>
            <w:pPr/>
            <w:r>
              <w:rPr/>
              <w:t xml:space="preserve">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عنوان شغل</w:t>
            </w:r>
          </w:p>
        </w:tc>
        <w:tc>
          <w:tcPr>
            <w:gridSpan w:val="1"/>
          </w:tcPr>
          <w:p>
            <w:pPr/>
            <w:r>
              <w:rPr/>
              <w:t xml:space="preserve">مسئول پذیرش و دیجیتال مارکتینگ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شرح موقعیت شغلی</w:t>
            </w:r>
          </w:p>
        </w:tc>
        <w:tc>
          <w:tcPr>
            <w:gridSpan w:val="1"/>
          </w:tcPr>
          <w:p>
            <w:pPr/>
            <w:r>
              <w:rPr/>
              <w:t xml:space="preserve">شرایط کلی:
فقط جنسیت خانم
	حداقل مدرک تحصیلی دیپلم
	تسلط کامل به کامپیوتر و نرم افزارهای آفیس 
	آشنائی به نرم افزارهای گرافیکی 
	داشتن روابط عمومی بالا و قدرت بیان مناسب
	آشنائی کافی به زبان انگلیسی
	آشنائی کامل با اینستاگرام و تسلط در تهیه و ارسال پست و استوری 
شرایط حقوقی:
ساعت کار قانونی (دو شیفت صبح و عصر)
	پرداخت حقوق و مزایای جنبی کار بر اساس قانون کار
	بیمه تامین اجتماعی
همکاری با فیزیوتراپی کیمیا مستلزم پذیرش بی قید و شرط قانون داخلی کلینیک می باشد. 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شغل فعال؟</w:t>
            </w:r>
          </w:p>
        </w:tc>
        <w:tc>
          <w:tcPr>
            <w:gridSpan w:val="1"/>
          </w:tcPr>
          <w:p>
            <w:pPr/>
            <w:r>
              <w:rPr/>
              <w:t xml:space="preserve">N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نمایش جزئیات</w:t>
            </w:r>
          </w:p>
        </w:tc>
        <w:tc>
          <w:tcPr>
            <w:gridSpan w:val="1"/>
          </w:tcPr>
          <w:p>
            <w:pPr/>
            <w:r>
              <w:rPr/>
              <w:t xml:space="preserve">جزئیات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2024-05-03T12:28:48+04:30</dcterms:created>
  <dcterms:modified xsi:type="dcterms:W3CDTF">2024-05-03T12:28:48+04:30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